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2D6B6C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D6B6C">
        <w:rPr>
          <w:b/>
        </w:rPr>
        <w:t>«</w:t>
      </w:r>
      <w:r w:rsidR="002D6B6C" w:rsidRPr="002D6B6C">
        <w:rPr>
          <w:b/>
        </w:rPr>
        <w:t>Финансовая математика</w:t>
      </w:r>
      <w:r w:rsidRPr="002D6B6C">
        <w:rPr>
          <w:b/>
        </w:rPr>
        <w:t>»</w:t>
      </w:r>
      <w:r w:rsidR="002263B9" w:rsidRPr="002D6B6C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037485" w:rsidRDefault="00037485" w:rsidP="00D76258">
      <w:pPr>
        <w:spacing w:line="360" w:lineRule="auto"/>
        <w:ind w:left="-5" w:right="-15" w:firstLine="572"/>
      </w:pPr>
      <w:r>
        <w:t xml:space="preserve">- </w:t>
      </w:r>
      <w:r w:rsidR="002D6B6C">
        <w:t>Формирование базовых знаний о математических методах финансовой математики, понятийной теоретической базы и уровня практической подготовки, необходимых для понимания теории принятия решения с использованием финансового анализа. Приобретение базовых знаний о математических методах финансовой математики, умений и навыков использования математического аппарата для решения теоретических и прикладных финансовых задач.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2D6B6C">
        <w:t xml:space="preserve"> Финансовая м</w:t>
      </w:r>
      <w:r w:rsidR="00037485">
        <w:t>атематика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771AF6">
        <w:rPr>
          <w:szCs w:val="28"/>
        </w:rPr>
        <w:t>информационный модуль</w:t>
      </w:r>
      <w:bookmarkStart w:id="0" w:name="_GoBack"/>
      <w:bookmarkEnd w:id="0"/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D6B6C" w:rsidP="002D6B6C">
      <w:pPr>
        <w:spacing w:line="360" w:lineRule="auto"/>
        <w:ind w:left="0" w:firstLine="567"/>
        <w:rPr>
          <w:szCs w:val="28"/>
        </w:rPr>
      </w:pPr>
      <w:r>
        <w:t xml:space="preserve">Основы классической финансовой математики. Простые и сложные проценты. Денежные потоки. Облигации и их основные характеристики. Управление портфелем облигаций. Портфельный анализ. Модель </w:t>
      </w:r>
      <w:proofErr w:type="spellStart"/>
      <w:r>
        <w:t>Марковица</w:t>
      </w:r>
      <w:proofErr w:type="spellEnd"/>
      <w:r>
        <w:t xml:space="preserve">. Модель оценки финансовых активов. Производные финансовые инструменты. Модель Кокса-Росса-Рубинштейна. Модель </w:t>
      </w:r>
      <w:proofErr w:type="spellStart"/>
      <w:r>
        <w:t>Блэка-Шоулза</w:t>
      </w:r>
      <w:proofErr w:type="spellEnd"/>
      <w:r>
        <w:t>. Выбор и принятие решений в условиях неопределенности. Отношения предпочтения, функции полезности, функции выбора. Меры риска.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71AF6"/>
    <w:rsid w:val="008F1212"/>
    <w:rsid w:val="00AB5541"/>
    <w:rsid w:val="00C53508"/>
    <w:rsid w:val="00CC021D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DB160-C78E-4C57-A76E-2F3A5B665E65}"/>
</file>

<file path=customXml/itemProps2.xml><?xml version="1.0" encoding="utf-8"?>
<ds:datastoreItem xmlns:ds="http://schemas.openxmlformats.org/officeDocument/2006/customXml" ds:itemID="{484AA593-E154-4687-BE2C-529916BFB7BE}"/>
</file>

<file path=customXml/itemProps3.xml><?xml version="1.0" encoding="utf-8"?>
<ds:datastoreItem xmlns:ds="http://schemas.openxmlformats.org/officeDocument/2006/customXml" ds:itemID="{21B6DEC6-F5AF-43DF-AB61-707EDA2C26FE}"/>
</file>

<file path=customXml/itemProps4.xml><?xml version="1.0" encoding="utf-8"?>
<ds:datastoreItem xmlns:ds="http://schemas.openxmlformats.org/officeDocument/2006/customXml" ds:itemID="{F30CA347-DB32-4EAA-A33D-A16E5D660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2018-03-31T06:28:00Z</dcterms:created>
  <dcterms:modified xsi:type="dcterms:W3CDTF">2018-04-07T18:43:00Z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